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96" w:rsidRPr="000921BC" w:rsidRDefault="00BB4A96" w:rsidP="000921BC">
      <w:pPr>
        <w:spacing w:after="0"/>
      </w:pPr>
      <w:r w:rsidRPr="000921BC">
        <w:t xml:space="preserve">Lucca, </w:t>
      </w:r>
      <w:r w:rsidR="00A74E30">
        <w:t>30</w:t>
      </w:r>
      <w:r w:rsidR="003B2A60">
        <w:t xml:space="preserve"> gennaio 2020</w:t>
      </w:r>
    </w:p>
    <w:p w:rsidR="000921BC" w:rsidRDefault="000921BC" w:rsidP="000921BC">
      <w:pPr>
        <w:spacing w:after="0"/>
        <w:jc w:val="center"/>
        <w:rPr>
          <w:rFonts w:asciiTheme="majorHAnsi" w:hAnsiTheme="majorHAnsi"/>
          <w:b/>
          <w:color w:val="002060"/>
        </w:rPr>
      </w:pPr>
    </w:p>
    <w:p w:rsidR="00F33087" w:rsidRDefault="000C4903" w:rsidP="000921BC">
      <w:pPr>
        <w:spacing w:after="0"/>
        <w:jc w:val="center"/>
        <w:rPr>
          <w:rFonts w:asciiTheme="majorHAnsi" w:hAnsiTheme="majorHAnsi"/>
          <w:b/>
        </w:rPr>
      </w:pPr>
      <w:r w:rsidRPr="008251FC">
        <w:rPr>
          <w:rFonts w:asciiTheme="majorHAnsi" w:hAnsiTheme="majorHAnsi"/>
          <w:b/>
        </w:rPr>
        <w:t>COMUNICATO STAMPA</w:t>
      </w:r>
    </w:p>
    <w:p w:rsidR="00883220" w:rsidRPr="008251FC" w:rsidRDefault="00883220" w:rsidP="000921BC">
      <w:pPr>
        <w:spacing w:after="0"/>
        <w:jc w:val="center"/>
        <w:rPr>
          <w:rFonts w:asciiTheme="majorHAnsi" w:hAnsiTheme="majorHAnsi"/>
          <w:b/>
        </w:rPr>
      </w:pPr>
    </w:p>
    <w:p w:rsidR="00883220" w:rsidRPr="00883220" w:rsidRDefault="00883220" w:rsidP="000921B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883220">
        <w:rPr>
          <w:rFonts w:asciiTheme="majorHAnsi" w:hAnsiTheme="majorHAnsi"/>
          <w:b/>
          <w:sz w:val="26"/>
          <w:szCs w:val="26"/>
        </w:rPr>
        <w:t>Inizia con “Il viaggio” di Anichini il calendario del Palazzo delle Esposizioni di Lucca</w:t>
      </w:r>
    </w:p>
    <w:p w:rsidR="00490A5F" w:rsidRPr="00883220" w:rsidRDefault="00883220" w:rsidP="00883220">
      <w:pPr>
        <w:spacing w:after="0"/>
        <w:jc w:val="center"/>
        <w:rPr>
          <w:rFonts w:asciiTheme="majorHAnsi" w:hAnsiTheme="majorHAnsi"/>
          <w:b/>
          <w:i/>
          <w:sz w:val="26"/>
          <w:szCs w:val="26"/>
        </w:rPr>
      </w:pPr>
      <w:r w:rsidRPr="00883220">
        <w:rPr>
          <w:rFonts w:asciiTheme="majorHAnsi" w:hAnsiTheme="majorHAnsi"/>
          <w:b/>
          <w:sz w:val="26"/>
          <w:szCs w:val="26"/>
        </w:rPr>
        <w:t xml:space="preserve">Inaugurazione </w:t>
      </w:r>
      <w:r w:rsidR="00490A5F" w:rsidRPr="00883220">
        <w:rPr>
          <w:rFonts w:asciiTheme="majorHAnsi" w:hAnsiTheme="majorHAnsi"/>
          <w:b/>
          <w:sz w:val="26"/>
          <w:szCs w:val="26"/>
        </w:rPr>
        <w:t>venerdì 31 gennaio</w:t>
      </w:r>
      <w:r w:rsidRPr="00883220">
        <w:rPr>
          <w:rFonts w:asciiTheme="majorHAnsi" w:hAnsiTheme="majorHAnsi"/>
          <w:b/>
          <w:sz w:val="26"/>
          <w:szCs w:val="26"/>
        </w:rPr>
        <w:t xml:space="preserve"> alle 17,30</w:t>
      </w:r>
      <w:r w:rsidRPr="00883220">
        <w:rPr>
          <w:rFonts w:asciiTheme="majorHAnsi" w:hAnsiTheme="majorHAnsi"/>
          <w:b/>
          <w:sz w:val="26"/>
          <w:szCs w:val="26"/>
        </w:rPr>
        <w:br/>
      </w:r>
      <w:r w:rsidRPr="00883220">
        <w:rPr>
          <w:rFonts w:asciiTheme="majorHAnsi" w:hAnsiTheme="majorHAnsi"/>
          <w:b/>
          <w:i/>
          <w:sz w:val="26"/>
          <w:szCs w:val="26"/>
        </w:rPr>
        <w:t>Ingresso libero</w:t>
      </w:r>
    </w:p>
    <w:p w:rsidR="000921BC" w:rsidRPr="00490A5F" w:rsidRDefault="000921BC" w:rsidP="000921BC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A74E30" w:rsidRDefault="00A74E30" w:rsidP="00883220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 apre con </w:t>
      </w:r>
      <w:r w:rsidRPr="00490A5F">
        <w:rPr>
          <w:rFonts w:asciiTheme="minorHAnsi" w:hAnsiTheme="minorHAnsi"/>
          <w:b/>
        </w:rPr>
        <w:t xml:space="preserve">“Il viaggio. </w:t>
      </w:r>
      <w:r w:rsidRPr="00490A5F">
        <w:rPr>
          <w:rFonts w:asciiTheme="minorHAnsi" w:eastAsia="Times New Roman" w:hAnsiTheme="minorHAnsi"/>
          <w:b/>
          <w:iCs/>
          <w:lang w:eastAsia="it-IT"/>
        </w:rPr>
        <w:t>Lucca Magica e la Divina Commedia</w:t>
      </w:r>
      <w:r w:rsidRPr="00490A5F">
        <w:rPr>
          <w:rFonts w:asciiTheme="minorHAnsi" w:hAnsiTheme="minorHAnsi"/>
          <w:b/>
        </w:rPr>
        <w:t>”, di Franco Anichini</w:t>
      </w:r>
      <w:r>
        <w:rPr>
          <w:rFonts w:asciiTheme="minorHAnsi" w:hAnsiTheme="minorHAnsi"/>
        </w:rPr>
        <w:t>, il calendario 2020 del</w:t>
      </w:r>
      <w:r w:rsidR="004E2419" w:rsidRPr="00490A5F">
        <w:rPr>
          <w:rFonts w:asciiTheme="minorHAnsi" w:hAnsiTheme="minorHAnsi"/>
        </w:rPr>
        <w:t>l’attività espositiva della Fondazione Banca del Monte di Lucca e della Fondazione Lucca Sviluppo al</w:t>
      </w:r>
      <w:r w:rsidR="00130F50" w:rsidRPr="00490A5F">
        <w:rPr>
          <w:rFonts w:asciiTheme="minorHAnsi" w:hAnsiTheme="minorHAnsi"/>
        </w:rPr>
        <w:t xml:space="preserve"> </w:t>
      </w:r>
      <w:r w:rsidR="00130F50" w:rsidRPr="00490A5F">
        <w:rPr>
          <w:rFonts w:asciiTheme="minorHAnsi" w:hAnsiTheme="minorHAnsi"/>
          <w:b/>
        </w:rPr>
        <w:t>Palazzo delle Esposizioni</w:t>
      </w:r>
      <w:r w:rsidR="004E2419" w:rsidRPr="00490A5F">
        <w:rPr>
          <w:rFonts w:asciiTheme="minorHAnsi" w:hAnsiTheme="minorHAnsi"/>
          <w:b/>
        </w:rPr>
        <w:t xml:space="preserve"> </w:t>
      </w:r>
      <w:r w:rsidR="00490A5F" w:rsidRPr="00490A5F">
        <w:rPr>
          <w:rFonts w:asciiTheme="minorHAnsi" w:hAnsiTheme="minorHAnsi"/>
          <w:b/>
        </w:rPr>
        <w:t>di Lucca</w:t>
      </w:r>
      <w:r w:rsidR="00130F50" w:rsidRPr="00490A5F">
        <w:rPr>
          <w:rFonts w:asciiTheme="minorHAnsi" w:hAnsiTheme="minorHAnsi"/>
        </w:rPr>
        <w:t xml:space="preserve">. </w:t>
      </w:r>
    </w:p>
    <w:p w:rsidR="00A74E30" w:rsidRDefault="00A74E30" w:rsidP="00883220">
      <w:pPr>
        <w:spacing w:after="0" w:line="240" w:lineRule="auto"/>
        <w:jc w:val="both"/>
        <w:rPr>
          <w:rFonts w:asciiTheme="minorHAnsi" w:hAnsiTheme="minorHAnsi"/>
        </w:rPr>
      </w:pPr>
    </w:p>
    <w:p w:rsidR="00883220" w:rsidRPr="00883220" w:rsidRDefault="00A74E30" w:rsidP="00883220">
      <w:pPr>
        <w:spacing w:after="0" w:line="240" w:lineRule="auto"/>
        <w:jc w:val="both"/>
      </w:pPr>
      <w:r>
        <w:rPr>
          <w:rFonts w:asciiTheme="minorHAnsi" w:hAnsiTheme="minorHAnsi"/>
          <w:b/>
        </w:rPr>
        <w:t>Venerdì</w:t>
      </w:r>
      <w:r w:rsidRPr="00490A5F">
        <w:rPr>
          <w:rFonts w:asciiTheme="minorHAnsi" w:hAnsiTheme="minorHAnsi"/>
          <w:b/>
        </w:rPr>
        <w:t xml:space="preserve"> 31 gennaio </w:t>
      </w:r>
      <w:r>
        <w:rPr>
          <w:rFonts w:asciiTheme="minorHAnsi" w:hAnsiTheme="minorHAnsi"/>
          <w:b/>
        </w:rPr>
        <w:t>alle 17,30</w:t>
      </w:r>
      <w:r w:rsidRPr="00A74E30">
        <w:rPr>
          <w:rFonts w:asciiTheme="minorHAnsi" w:hAnsiTheme="minorHAnsi"/>
        </w:rPr>
        <w:t>, i</w:t>
      </w:r>
      <w:r w:rsidR="00883220">
        <w:rPr>
          <w:rFonts w:asciiTheme="minorHAnsi" w:hAnsiTheme="minorHAnsi"/>
        </w:rPr>
        <w:t>l primo appuntamento è</w:t>
      </w:r>
      <w:r>
        <w:rPr>
          <w:rFonts w:asciiTheme="minorHAnsi" w:hAnsiTheme="minorHAnsi"/>
        </w:rPr>
        <w:t xml:space="preserve"> con le acqueforti e le </w:t>
      </w:r>
      <w:r w:rsidR="006A0B38">
        <w:rPr>
          <w:rFonts w:asciiTheme="minorHAnsi" w:hAnsiTheme="minorHAnsi"/>
        </w:rPr>
        <w:t>chine di Franco Anichini, ,</w:t>
      </w:r>
      <w:r w:rsidRPr="00490A5F">
        <w:rPr>
          <w:rFonts w:asciiTheme="minorHAnsi" w:hAnsiTheme="minorHAnsi"/>
        </w:rPr>
        <w:t xml:space="preserve"> nato a Borgo a Mozzano (LU) nel 1943, </w:t>
      </w:r>
      <w:r w:rsidR="00883220">
        <w:rPr>
          <w:rFonts w:asciiTheme="minorHAnsi" w:hAnsiTheme="minorHAnsi"/>
        </w:rPr>
        <w:t xml:space="preserve">che </w:t>
      </w:r>
      <w:r w:rsidR="00883220" w:rsidRPr="00883220">
        <w:t>vive e lavora a Viareggio, città da lui molto amata. Attento ricercatore e studioso della storia, delle tradizioni locali e degli aspetti minori del territorio, è particolarmente impegnato nello studio e nella sensibilizzazione della città verso le proprie radici, attualizzando le sue ricerche c</w:t>
      </w:r>
      <w:r w:rsidR="00883220">
        <w:t>on pubblicazioni e spettacoli ed ha</w:t>
      </w:r>
      <w:r w:rsidR="00883220" w:rsidRPr="00490A5F">
        <w:rPr>
          <w:rFonts w:asciiTheme="minorHAnsi" w:hAnsiTheme="minorHAnsi"/>
        </w:rPr>
        <w:t xml:space="preserve"> insegnato disegno e storia dell’arte al Liceo Scientifico fino al 2004. </w:t>
      </w:r>
    </w:p>
    <w:p w:rsidR="00883220" w:rsidRDefault="00883220" w:rsidP="00883220">
      <w:pPr>
        <w:spacing w:after="0" w:line="240" w:lineRule="auto"/>
        <w:jc w:val="both"/>
        <w:rPr>
          <w:rFonts w:asciiTheme="minorHAnsi" w:hAnsiTheme="minorHAnsi"/>
        </w:rPr>
      </w:pPr>
    </w:p>
    <w:p w:rsidR="00FC72BC" w:rsidRPr="00883220" w:rsidRDefault="00FC72BC" w:rsidP="00883220">
      <w:pPr>
        <w:spacing w:after="0" w:line="240" w:lineRule="auto"/>
        <w:jc w:val="both"/>
        <w:rPr>
          <w:rFonts w:asciiTheme="minorHAnsi" w:hAnsiTheme="minorHAnsi"/>
        </w:rPr>
      </w:pPr>
      <w:r w:rsidRPr="00883220">
        <w:rPr>
          <w:b/>
        </w:rPr>
        <w:t>Ingegno versatile ed inquieto</w:t>
      </w:r>
      <w:r w:rsidRPr="00883220">
        <w:t xml:space="preserve">, interpreta i soggetti sempre in una chiave fantastica e simbolica che, a volte, non risultano immediatamente percepibili. Ma ad una più attenta osservazione, dalle opere emergono scene costruite in spazi complessi e ricche di dettagli all’apparenza secondari: un’arte visionaria che suscita forti reazioni emotive. </w:t>
      </w:r>
    </w:p>
    <w:p w:rsidR="00883220" w:rsidRDefault="00883220" w:rsidP="00883220">
      <w:pPr>
        <w:spacing w:after="0" w:line="240" w:lineRule="auto"/>
        <w:jc w:val="both"/>
      </w:pPr>
    </w:p>
    <w:p w:rsidR="00FC72BC" w:rsidRPr="00883220" w:rsidRDefault="00FC72BC" w:rsidP="00883220">
      <w:pPr>
        <w:spacing w:after="0" w:line="240" w:lineRule="auto"/>
        <w:jc w:val="both"/>
      </w:pPr>
      <w:r w:rsidRPr="00883220">
        <w:rPr>
          <w:b/>
        </w:rPr>
        <w:t xml:space="preserve">Anichini </w:t>
      </w:r>
      <w:r w:rsidRPr="00883220">
        <w:t>lascia guidare la sua mano dall’inconscio. Le figure, le scene, nascono in itinere</w:t>
      </w:r>
      <w:r w:rsidR="006A0B38">
        <w:t>, senza alcun disegno preparatorio,</w:t>
      </w:r>
      <w:r w:rsidRPr="00883220">
        <w:t xml:space="preserve"> arricchendosi via</w:t>
      </w:r>
      <w:bookmarkStart w:id="0" w:name="_GoBack"/>
      <w:bookmarkEnd w:id="0"/>
      <w:r w:rsidRPr="00883220">
        <w:t xml:space="preserve"> via di particolari. L’immagine affiora da sé emergendo dalle ragioni del profondo.</w:t>
      </w:r>
      <w:r w:rsidR="00883220">
        <w:t xml:space="preserve"> </w:t>
      </w:r>
      <w:r w:rsidRPr="00883220">
        <w:t xml:space="preserve">I soggetti della sua arte spaziano dalla serie ispirata da luoghi di </w:t>
      </w:r>
      <w:r w:rsidRPr="00883220">
        <w:rPr>
          <w:b/>
        </w:rPr>
        <w:t>Viareggio, Lucca, Pisa</w:t>
      </w:r>
      <w:r w:rsidRPr="00883220">
        <w:t xml:space="preserve">, dove gli edifici con le loro strutture architettoniche sono immersi in scene di ambientazione fantastica; alla rivisitazione di </w:t>
      </w:r>
      <w:r w:rsidRPr="00883220">
        <w:rPr>
          <w:b/>
        </w:rPr>
        <w:t>“Mistero buffo” di Dario Fo</w:t>
      </w:r>
      <w:r w:rsidRPr="00883220">
        <w:t xml:space="preserve"> realizzata in chiave visionaria, dove la ricerca espressiva è affidata ad un intreccio di geometrie simboliche ed a personaggi grotteschi, in atmosfere decisamente popolate di rimandi allegorici; alla serie dei </w:t>
      </w:r>
      <w:r w:rsidRPr="00883220">
        <w:rPr>
          <w:b/>
        </w:rPr>
        <w:t>“Cantieri navali”</w:t>
      </w:r>
      <w:r w:rsidRPr="00883220">
        <w:t xml:space="preserve"> dove gli scafi delle barche sembrano carcasse imponenti, costole gigantesche sgretolate dal tempo; alla visione di tronchi d’olivo umanizzati; alla sua personale rappresentazione della </w:t>
      </w:r>
      <w:r w:rsidRPr="00883220">
        <w:rPr>
          <w:b/>
        </w:rPr>
        <w:t>Divina Commedia</w:t>
      </w:r>
      <w:r w:rsidR="00883220">
        <w:t xml:space="preserve"> e dell’</w:t>
      </w:r>
      <w:r w:rsidR="00883220" w:rsidRPr="00883220">
        <w:rPr>
          <w:b/>
        </w:rPr>
        <w:t>Apocalisse di San</w:t>
      </w:r>
      <w:r w:rsidRPr="00883220">
        <w:rPr>
          <w:b/>
        </w:rPr>
        <w:t xml:space="preserve"> Giovanni</w:t>
      </w:r>
      <w:r w:rsidRPr="00883220">
        <w:t>.</w:t>
      </w:r>
    </w:p>
    <w:p w:rsidR="00883220" w:rsidRDefault="00883220" w:rsidP="00883220">
      <w:pPr>
        <w:spacing w:after="0" w:line="240" w:lineRule="auto"/>
        <w:jc w:val="both"/>
      </w:pPr>
    </w:p>
    <w:p w:rsidR="00FC72BC" w:rsidRDefault="00FC72BC" w:rsidP="00883220">
      <w:pPr>
        <w:spacing w:after="0" w:line="240" w:lineRule="auto"/>
        <w:jc w:val="both"/>
      </w:pPr>
      <w:r w:rsidRPr="00883220">
        <w:t xml:space="preserve">L’artista lavora su </w:t>
      </w:r>
      <w:r w:rsidRPr="00883220">
        <w:rPr>
          <w:b/>
        </w:rPr>
        <w:t>formati di dimensioni diverse</w:t>
      </w:r>
      <w:r w:rsidRPr="00883220">
        <w:t>, dai grandi (cm. 60x80) fino a quelli tipo francobollo che realizza con l’ausilio di lenti d’ingrandimento, portando l’osservatore all’interno di un microcosmo tutto da scoprire.</w:t>
      </w:r>
      <w:r w:rsidR="00883220">
        <w:t xml:space="preserve"> </w:t>
      </w:r>
      <w:r w:rsidRPr="00883220">
        <w:t xml:space="preserve">Oltre l’acquaforte, predilige il disegno a </w:t>
      </w:r>
      <w:r w:rsidR="00883220">
        <w:t xml:space="preserve">china. </w:t>
      </w:r>
      <w:r w:rsidRPr="00883220">
        <w:t>Oltre alle mostre ed ai vari concorsi, la sua produzione ha avuto destinazioni svariate: realizzazione di copertine per l’editoria, partecipazioni di nozze, recensioni su riviste di grafica, illustrazione di testi.</w:t>
      </w:r>
    </w:p>
    <w:p w:rsidR="00883220" w:rsidRPr="00883220" w:rsidRDefault="00883220" w:rsidP="00883220">
      <w:pPr>
        <w:spacing w:after="0" w:line="240" w:lineRule="auto"/>
        <w:jc w:val="both"/>
      </w:pPr>
    </w:p>
    <w:p w:rsidR="00A74E30" w:rsidRPr="00883220" w:rsidRDefault="00883220" w:rsidP="00883220">
      <w:pPr>
        <w:spacing w:after="0" w:line="240" w:lineRule="auto"/>
        <w:jc w:val="both"/>
        <w:rPr>
          <w:i/>
        </w:rPr>
      </w:pPr>
      <w:r w:rsidRPr="00883220">
        <w:rPr>
          <w:rFonts w:asciiTheme="minorHAnsi" w:hAnsiTheme="minorHAnsi"/>
          <w:i/>
        </w:rPr>
        <w:t xml:space="preserve">“Il viaggio. </w:t>
      </w:r>
      <w:r w:rsidRPr="00883220">
        <w:rPr>
          <w:rFonts w:asciiTheme="minorHAnsi" w:eastAsia="Times New Roman" w:hAnsiTheme="minorHAnsi"/>
          <w:i/>
          <w:iCs/>
          <w:lang w:eastAsia="it-IT"/>
        </w:rPr>
        <w:t>Lucca Magica e la Divina Commedia</w:t>
      </w:r>
      <w:r w:rsidRPr="00883220">
        <w:rPr>
          <w:rFonts w:asciiTheme="minorHAnsi" w:hAnsiTheme="minorHAnsi"/>
          <w:i/>
        </w:rPr>
        <w:t>”</w:t>
      </w:r>
      <w:r w:rsidR="00A74E30" w:rsidRPr="00883220">
        <w:rPr>
          <w:i/>
        </w:rPr>
        <w:t xml:space="preserve"> chiude il 23 febbraio 2020.</w:t>
      </w:r>
    </w:p>
    <w:p w:rsidR="00A74E30" w:rsidRPr="00883220" w:rsidRDefault="00883220" w:rsidP="00883220">
      <w:pPr>
        <w:spacing w:after="0" w:line="240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È aperta</w:t>
      </w:r>
      <w:r w:rsidR="00A74E30" w:rsidRPr="00883220">
        <w:rPr>
          <w:rFonts w:asciiTheme="minorHAnsi" w:hAnsiTheme="minorHAnsi"/>
          <w:i/>
        </w:rPr>
        <w:t xml:space="preserve"> dal martedì alla domenica con orario 15,30-19,30, a ingresso libero.</w:t>
      </w:r>
    </w:p>
    <w:p w:rsidR="00653903" w:rsidRPr="00883220" w:rsidRDefault="00AE0E3F" w:rsidP="00883220">
      <w:pPr>
        <w:spacing w:after="0" w:line="240" w:lineRule="auto"/>
        <w:jc w:val="both"/>
        <w:rPr>
          <w:rFonts w:asciiTheme="minorHAnsi" w:hAnsiTheme="minorHAnsi"/>
          <w:i/>
        </w:rPr>
      </w:pPr>
      <w:r w:rsidRPr="00883220">
        <w:rPr>
          <w:rFonts w:asciiTheme="minorHAnsi" w:hAnsiTheme="minorHAnsi"/>
          <w:i/>
        </w:rPr>
        <w:t xml:space="preserve">Per informazioni: </w:t>
      </w:r>
      <w:r w:rsidR="00A74E30" w:rsidRPr="00883220">
        <w:rPr>
          <w:rFonts w:asciiTheme="minorHAnsi" w:hAnsiTheme="minorHAnsi"/>
          <w:i/>
        </w:rPr>
        <w:t xml:space="preserve"> </w:t>
      </w:r>
      <w:hyperlink r:id="rId7" w:history="1">
        <w:r w:rsidR="00653903" w:rsidRPr="00883220">
          <w:rPr>
            <w:rStyle w:val="Collegamentoipertestuale"/>
            <w:rFonts w:asciiTheme="minorHAnsi" w:hAnsiTheme="minorHAnsi"/>
            <w:i/>
          </w:rPr>
          <w:t>www.fondazionebmluccaeventi.it</w:t>
        </w:r>
      </w:hyperlink>
      <w:r w:rsidR="00653903" w:rsidRPr="00883220">
        <w:rPr>
          <w:rFonts w:asciiTheme="minorHAnsi" w:hAnsiTheme="minorHAnsi"/>
          <w:i/>
        </w:rPr>
        <w:t xml:space="preserve">; </w:t>
      </w:r>
      <w:hyperlink r:id="rId8" w:history="1">
        <w:r w:rsidR="00A74E30" w:rsidRPr="00883220">
          <w:rPr>
            <w:rStyle w:val="Collegamentoipertestuale"/>
            <w:rFonts w:asciiTheme="minorHAnsi" w:hAnsiTheme="minorHAnsi"/>
            <w:i/>
          </w:rPr>
          <w:t>mostre@fondazionebmluccaeventi.it</w:t>
        </w:r>
      </w:hyperlink>
      <w:r w:rsidR="00A74E30" w:rsidRPr="00883220">
        <w:rPr>
          <w:rFonts w:asciiTheme="minorHAnsi" w:hAnsiTheme="minorHAnsi"/>
          <w:i/>
        </w:rPr>
        <w:t xml:space="preserve">. </w:t>
      </w:r>
    </w:p>
    <w:p w:rsidR="00653903" w:rsidRDefault="00653903" w:rsidP="00883220">
      <w:pPr>
        <w:spacing w:after="0"/>
        <w:jc w:val="both"/>
        <w:rPr>
          <w:rFonts w:asciiTheme="minorHAnsi" w:hAnsiTheme="minorHAnsi"/>
        </w:rPr>
      </w:pPr>
    </w:p>
    <w:sectPr w:rsidR="00653903" w:rsidSect="00A13EB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11" w:rsidRDefault="00563211">
      <w:pPr>
        <w:spacing w:after="0" w:line="240" w:lineRule="auto"/>
      </w:pPr>
      <w:r>
        <w:separator/>
      </w:r>
    </w:p>
  </w:endnote>
  <w:endnote w:type="continuationSeparator" w:id="0">
    <w:p w:rsidR="00563211" w:rsidRDefault="0056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11" w:rsidRDefault="005632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3211" w:rsidRDefault="0056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-946785</wp:posOffset>
          </wp:positionV>
          <wp:extent cx="909320" cy="552450"/>
          <wp:effectExtent l="19050" t="0" r="508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-1127760</wp:posOffset>
          </wp:positionV>
          <wp:extent cx="1304925" cy="920750"/>
          <wp:effectExtent l="1905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12F9F"/>
    <w:multiLevelType w:val="hybridMultilevel"/>
    <w:tmpl w:val="190EB3F4"/>
    <w:lvl w:ilvl="0" w:tplc="468E40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 EC. Cosimini">
    <w15:presenceInfo w15:providerId="AD" w15:userId="S-1-5-21-3126052895-1398485152-139346844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5BC1"/>
    <w:rsid w:val="00027E3A"/>
    <w:rsid w:val="000314C5"/>
    <w:rsid w:val="00037B9E"/>
    <w:rsid w:val="000516B6"/>
    <w:rsid w:val="00053D24"/>
    <w:rsid w:val="0008606E"/>
    <w:rsid w:val="000921BC"/>
    <w:rsid w:val="000C4903"/>
    <w:rsid w:val="00130F50"/>
    <w:rsid w:val="00164E3E"/>
    <w:rsid w:val="00173D5F"/>
    <w:rsid w:val="001B341B"/>
    <w:rsid w:val="001D1185"/>
    <w:rsid w:val="00262B7B"/>
    <w:rsid w:val="00266F42"/>
    <w:rsid w:val="002C52DF"/>
    <w:rsid w:val="002E27BE"/>
    <w:rsid w:val="002E5DEC"/>
    <w:rsid w:val="002F17D4"/>
    <w:rsid w:val="00305CE7"/>
    <w:rsid w:val="00335961"/>
    <w:rsid w:val="00345044"/>
    <w:rsid w:val="003B0D85"/>
    <w:rsid w:val="003B2A60"/>
    <w:rsid w:val="003D0681"/>
    <w:rsid w:val="003F358D"/>
    <w:rsid w:val="00433C3B"/>
    <w:rsid w:val="00456D2D"/>
    <w:rsid w:val="00465EB0"/>
    <w:rsid w:val="00490A5F"/>
    <w:rsid w:val="004A6A76"/>
    <w:rsid w:val="004B20B9"/>
    <w:rsid w:val="004B66BB"/>
    <w:rsid w:val="004C222E"/>
    <w:rsid w:val="004E2419"/>
    <w:rsid w:val="004E714B"/>
    <w:rsid w:val="004F1F68"/>
    <w:rsid w:val="004F35B1"/>
    <w:rsid w:val="00550A20"/>
    <w:rsid w:val="00563211"/>
    <w:rsid w:val="0058465F"/>
    <w:rsid w:val="005A015F"/>
    <w:rsid w:val="005C26BE"/>
    <w:rsid w:val="005E0FF9"/>
    <w:rsid w:val="005E2F36"/>
    <w:rsid w:val="00653903"/>
    <w:rsid w:val="00693EDE"/>
    <w:rsid w:val="006A0B38"/>
    <w:rsid w:val="006C4979"/>
    <w:rsid w:val="006D7C3F"/>
    <w:rsid w:val="006E5C5C"/>
    <w:rsid w:val="00701A55"/>
    <w:rsid w:val="00716885"/>
    <w:rsid w:val="007256B0"/>
    <w:rsid w:val="00740DD0"/>
    <w:rsid w:val="00741259"/>
    <w:rsid w:val="0075301D"/>
    <w:rsid w:val="00753CA7"/>
    <w:rsid w:val="00772749"/>
    <w:rsid w:val="007B79C9"/>
    <w:rsid w:val="007C7F9A"/>
    <w:rsid w:val="007E7200"/>
    <w:rsid w:val="007F486F"/>
    <w:rsid w:val="008251FC"/>
    <w:rsid w:val="008278EF"/>
    <w:rsid w:val="00833BC3"/>
    <w:rsid w:val="00883220"/>
    <w:rsid w:val="00894689"/>
    <w:rsid w:val="008D31C2"/>
    <w:rsid w:val="008D7EE7"/>
    <w:rsid w:val="008E7C85"/>
    <w:rsid w:val="009035E9"/>
    <w:rsid w:val="00904AF3"/>
    <w:rsid w:val="00940F08"/>
    <w:rsid w:val="00944056"/>
    <w:rsid w:val="00984233"/>
    <w:rsid w:val="009921AF"/>
    <w:rsid w:val="009E2C15"/>
    <w:rsid w:val="009E5096"/>
    <w:rsid w:val="009F144B"/>
    <w:rsid w:val="00A13EBD"/>
    <w:rsid w:val="00A30563"/>
    <w:rsid w:val="00A315D2"/>
    <w:rsid w:val="00A43114"/>
    <w:rsid w:val="00A65A91"/>
    <w:rsid w:val="00A74380"/>
    <w:rsid w:val="00A74E30"/>
    <w:rsid w:val="00A77ACC"/>
    <w:rsid w:val="00A77F62"/>
    <w:rsid w:val="00A97DF9"/>
    <w:rsid w:val="00AC5A6C"/>
    <w:rsid w:val="00AD23B5"/>
    <w:rsid w:val="00AE0E3F"/>
    <w:rsid w:val="00B520EB"/>
    <w:rsid w:val="00B6032B"/>
    <w:rsid w:val="00B62EC8"/>
    <w:rsid w:val="00B70C56"/>
    <w:rsid w:val="00B72206"/>
    <w:rsid w:val="00BB4A96"/>
    <w:rsid w:val="00BB660A"/>
    <w:rsid w:val="00BC130E"/>
    <w:rsid w:val="00BC28A1"/>
    <w:rsid w:val="00BC6184"/>
    <w:rsid w:val="00BE5773"/>
    <w:rsid w:val="00BF50DF"/>
    <w:rsid w:val="00C53654"/>
    <w:rsid w:val="00C61460"/>
    <w:rsid w:val="00C642A9"/>
    <w:rsid w:val="00C763C3"/>
    <w:rsid w:val="00C821A7"/>
    <w:rsid w:val="00CA746B"/>
    <w:rsid w:val="00CC4C0A"/>
    <w:rsid w:val="00CD3541"/>
    <w:rsid w:val="00D21CDC"/>
    <w:rsid w:val="00D2686D"/>
    <w:rsid w:val="00D31B4F"/>
    <w:rsid w:val="00D647DA"/>
    <w:rsid w:val="00D70035"/>
    <w:rsid w:val="00D8071E"/>
    <w:rsid w:val="00D81CEE"/>
    <w:rsid w:val="00DD3E8C"/>
    <w:rsid w:val="00DD7837"/>
    <w:rsid w:val="00E036AB"/>
    <w:rsid w:val="00E16C75"/>
    <w:rsid w:val="00E75D17"/>
    <w:rsid w:val="00E84F66"/>
    <w:rsid w:val="00E92F69"/>
    <w:rsid w:val="00EC6704"/>
    <w:rsid w:val="00EC742F"/>
    <w:rsid w:val="00F017A5"/>
    <w:rsid w:val="00F01949"/>
    <w:rsid w:val="00F0358F"/>
    <w:rsid w:val="00F13849"/>
    <w:rsid w:val="00F33087"/>
    <w:rsid w:val="00F77E26"/>
    <w:rsid w:val="00F8105A"/>
    <w:rsid w:val="00F917A1"/>
    <w:rsid w:val="00FB2234"/>
    <w:rsid w:val="00FC28AC"/>
    <w:rsid w:val="00FC72B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essunaspaziatura">
    <w:name w:val="No Spacing"/>
    <w:uiPriority w:val="1"/>
    <w:qFormat/>
    <w:rsid w:val="00EC6704"/>
    <w:pPr>
      <w:suppressAutoHyphens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re@fondazionebmluccaeventi.it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fondazionebmluccaevent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3</cp:revision>
  <cp:lastPrinted>2018-11-07T11:58:00Z</cp:lastPrinted>
  <dcterms:created xsi:type="dcterms:W3CDTF">2020-01-30T10:13:00Z</dcterms:created>
  <dcterms:modified xsi:type="dcterms:W3CDTF">2020-01-30T10:39:00Z</dcterms:modified>
</cp:coreProperties>
</file>